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C81B3">
      <w:pPr>
        <w:jc w:val="center"/>
        <w:rPr>
          <w:rFonts w:ascii="Times New Roman" w:hAnsi="Times New Roman" w:eastAsia="方正小标宋简体" w:cs="Times New Roman"/>
          <w:color w:val="FF0000"/>
          <w:sz w:val="68"/>
          <w:szCs w:val="68"/>
        </w:rPr>
      </w:pPr>
      <w:r>
        <w:rPr>
          <w:rFonts w:ascii="Times New Roman" w:hAnsi="Times New Roman" w:eastAsia="方正小标宋简体" w:cs="Times New Roman"/>
          <w:color w:val="FF0000"/>
          <w:sz w:val="68"/>
          <w:szCs w:val="68"/>
        </w:rPr>
        <w:t>河南省洛阳市中级人民法院</w:t>
      </w:r>
    </w:p>
    <w:p w14:paraId="04178106">
      <w:pPr>
        <w:spacing w:line="600" w:lineRule="exact"/>
        <w:rPr>
          <w:rFonts w:ascii="Times New Roman" w:hAnsi="Times New Roman" w:eastAsia="方正小标宋简体" w:cs="Times New Roman"/>
          <w:color w:val="FF0000"/>
          <w:sz w:val="64"/>
          <w:szCs w:val="64"/>
          <w:u w:val="single"/>
        </w:rPr>
      </w:pPr>
      <w:r>
        <w:rPr>
          <w:rFonts w:ascii="Times New Roman" w:hAnsi="Times New Roman" w:eastAsia="方正小标宋简体" w:cs="Times New Roman"/>
          <w:color w:val="FF0000"/>
          <w:sz w:val="64"/>
          <w:szCs w:val="64"/>
          <w:u w:val="single"/>
        </w:rPr>
        <w:t xml:space="preserve">                         </w:t>
      </w:r>
      <w:r>
        <w:rPr>
          <w:rFonts w:hint="eastAsia" w:ascii="Times New Roman" w:hAnsi="Times New Roman" w:eastAsia="方正小标宋简体" w:cs="Times New Roman"/>
          <w:color w:val="FF0000"/>
          <w:sz w:val="64"/>
          <w:szCs w:val="64"/>
          <w:u w:val="single"/>
        </w:rPr>
        <w:t xml:space="preserve">  </w:t>
      </w:r>
      <w:r>
        <w:rPr>
          <w:rFonts w:ascii="Times New Roman" w:hAnsi="Times New Roman" w:eastAsia="方正小标宋简体" w:cs="Times New Roman"/>
          <w:color w:val="FF0000"/>
          <w:sz w:val="64"/>
          <w:szCs w:val="64"/>
          <w:u w:val="single"/>
        </w:rPr>
        <w:t xml:space="preserve"> </w:t>
      </w:r>
    </w:p>
    <w:p w14:paraId="60ECDD39">
      <w:pPr>
        <w:spacing w:line="600" w:lineRule="exact"/>
        <w:rPr>
          <w:rFonts w:ascii="Times New Roman" w:hAnsi="Times New Roman" w:eastAsia="方正小标宋简体" w:cs="Times New Roman"/>
          <w:color w:val="FF0000"/>
          <w:sz w:val="64"/>
          <w:szCs w:val="64"/>
          <w:u w:val="single"/>
        </w:rPr>
      </w:pPr>
    </w:p>
    <w:p w14:paraId="6D252D0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年第二季度洛阳市中级人民法院诉调中心</w:t>
      </w:r>
    </w:p>
    <w:p w14:paraId="2E066FB2">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调解案件情况</w:t>
      </w:r>
    </w:p>
    <w:p w14:paraId="6DFF28AA">
      <w:pPr>
        <w:spacing w:line="600" w:lineRule="exact"/>
        <w:jc w:val="center"/>
        <w:rPr>
          <w:rFonts w:ascii="方正小标宋简体" w:hAnsi="方正小标宋简体" w:eastAsia="方正小标宋简体" w:cs="方正小标宋简体"/>
          <w:sz w:val="44"/>
          <w:szCs w:val="44"/>
        </w:rPr>
      </w:pPr>
    </w:p>
    <w:p w14:paraId="1C70938A">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年第二季度洛阳市中级人民法院诉调中心调解员调解案件情况公示如下：</w:t>
      </w:r>
    </w:p>
    <w:tbl>
      <w:tblPr>
        <w:tblStyle w:val="2"/>
        <w:tblW w:w="8743" w:type="dxa"/>
        <w:jc w:val="center"/>
        <w:tblLayout w:type="fixed"/>
        <w:tblCellMar>
          <w:top w:w="0" w:type="dxa"/>
          <w:left w:w="108" w:type="dxa"/>
          <w:bottom w:w="0" w:type="dxa"/>
          <w:right w:w="108" w:type="dxa"/>
        </w:tblCellMar>
      </w:tblPr>
      <w:tblGrid>
        <w:gridCol w:w="2637"/>
        <w:gridCol w:w="1986"/>
        <w:gridCol w:w="1736"/>
        <w:gridCol w:w="2384"/>
      </w:tblGrid>
      <w:tr w14:paraId="3D355BDB">
        <w:tblPrEx>
          <w:tblCellMar>
            <w:top w:w="0" w:type="dxa"/>
            <w:left w:w="108" w:type="dxa"/>
            <w:bottom w:w="0" w:type="dxa"/>
            <w:right w:w="108" w:type="dxa"/>
          </w:tblCellMar>
        </w:tblPrEx>
        <w:trPr>
          <w:trHeight w:val="1005" w:hRule="atLeast"/>
          <w:jc w:val="center"/>
        </w:trPr>
        <w:tc>
          <w:tcPr>
            <w:tcW w:w="8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FA569F">
            <w:pPr>
              <w:widowControl/>
              <w:spacing w:line="400" w:lineRule="exact"/>
              <w:jc w:val="center"/>
              <w:textAlignment w:val="center"/>
              <w:rPr>
                <w:rFonts w:ascii="Times New Roman" w:hAnsi="Times New Roman" w:eastAsia="宋体" w:cs="Times New Roman"/>
                <w:color w:val="000000"/>
                <w:kern w:val="0"/>
                <w:sz w:val="32"/>
                <w:szCs w:val="32"/>
                <w:lang w:bidi="ar"/>
              </w:rPr>
            </w:pPr>
            <w:r>
              <w:rPr>
                <w:rFonts w:ascii="Times New Roman" w:hAnsi="Times New Roman" w:eastAsia="宋体" w:cs="Times New Roman"/>
                <w:color w:val="000000"/>
                <w:kern w:val="0"/>
                <w:sz w:val="32"/>
                <w:szCs w:val="32"/>
                <w:lang w:bidi="ar"/>
              </w:rPr>
              <w:t>2024</w:t>
            </w:r>
            <w:r>
              <w:rPr>
                <w:rStyle w:val="4"/>
                <w:rFonts w:hAnsi="Times New Roman"/>
                <w:sz w:val="32"/>
                <w:szCs w:val="32"/>
                <w:lang w:bidi="ar"/>
              </w:rPr>
              <w:t>年第</w:t>
            </w:r>
            <w:r>
              <w:rPr>
                <w:rStyle w:val="4"/>
                <w:rFonts w:hint="eastAsia" w:hAnsi="Times New Roman"/>
                <w:sz w:val="32"/>
                <w:szCs w:val="32"/>
                <w:lang w:bidi="ar"/>
              </w:rPr>
              <w:t>二</w:t>
            </w:r>
            <w:r>
              <w:rPr>
                <w:rStyle w:val="4"/>
                <w:rFonts w:hAnsi="Times New Roman"/>
                <w:sz w:val="32"/>
                <w:szCs w:val="32"/>
                <w:lang w:bidi="ar"/>
              </w:rPr>
              <w:t>季度</w:t>
            </w:r>
            <w:r>
              <w:rPr>
                <w:rFonts w:hint="eastAsia" w:ascii="仿宋_GB2312" w:hAnsi="仿宋_GB2312" w:eastAsia="仿宋_GB2312" w:cs="仿宋_GB2312"/>
                <w:sz w:val="32"/>
                <w:szCs w:val="32"/>
              </w:rPr>
              <w:t>洛阳市中级人民法院</w:t>
            </w:r>
            <w:r>
              <w:rPr>
                <w:rStyle w:val="4"/>
                <w:rFonts w:hAnsi="Times New Roman"/>
                <w:sz w:val="32"/>
                <w:szCs w:val="32"/>
                <w:lang w:bidi="ar"/>
              </w:rPr>
              <w:t>诉调中心调解案件情况</w:t>
            </w:r>
            <w:r>
              <w:rPr>
                <w:rStyle w:val="5"/>
                <w:rFonts w:eastAsia="宋体"/>
                <w:lang w:bidi="ar"/>
              </w:rPr>
              <w:t xml:space="preserve">                                 </w:t>
            </w:r>
            <w:r>
              <w:rPr>
                <w:rStyle w:val="4"/>
                <w:rFonts w:hAnsi="Times New Roman"/>
                <w:sz w:val="32"/>
                <w:szCs w:val="32"/>
                <w:lang w:bidi="ar"/>
              </w:rPr>
              <w:t>（</w:t>
            </w:r>
            <w:r>
              <w:rPr>
                <w:rStyle w:val="5"/>
                <w:rFonts w:eastAsia="宋体"/>
                <w:sz w:val="32"/>
                <w:szCs w:val="32"/>
                <w:lang w:bidi="ar"/>
              </w:rPr>
              <w:t>2024.4.1-202</w:t>
            </w:r>
            <w:r>
              <w:rPr>
                <w:rStyle w:val="5"/>
                <w:rFonts w:hint="eastAsia" w:eastAsia="宋体"/>
                <w:sz w:val="32"/>
                <w:szCs w:val="32"/>
                <w:lang w:val="en-US" w:eastAsia="zh-CN" w:bidi="ar"/>
              </w:rPr>
              <w:t>4</w:t>
            </w:r>
            <w:bookmarkStart w:id="0" w:name="_GoBack"/>
            <w:bookmarkEnd w:id="0"/>
            <w:r>
              <w:rPr>
                <w:rStyle w:val="5"/>
                <w:rFonts w:eastAsia="宋体"/>
                <w:sz w:val="32"/>
                <w:szCs w:val="32"/>
                <w:lang w:bidi="ar"/>
              </w:rPr>
              <w:t>.6.30</w:t>
            </w:r>
            <w:r>
              <w:rPr>
                <w:rStyle w:val="4"/>
                <w:rFonts w:hAnsi="Times New Roman"/>
                <w:sz w:val="32"/>
                <w:szCs w:val="32"/>
                <w:lang w:bidi="ar"/>
              </w:rPr>
              <w:t>）</w:t>
            </w:r>
          </w:p>
        </w:tc>
      </w:tr>
      <w:tr w14:paraId="701B7439">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FF4">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调解员</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E48A">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调解案件数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4941">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调解成功数</w:t>
            </w:r>
          </w:p>
        </w:tc>
        <w:tc>
          <w:tcPr>
            <w:tcW w:w="2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0B7">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调解成功率</w:t>
            </w:r>
          </w:p>
        </w:tc>
      </w:tr>
      <w:tr w14:paraId="676ECC04">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15B5">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陈新民</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4FD7ADF0">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8</w:t>
            </w:r>
          </w:p>
        </w:tc>
        <w:tc>
          <w:tcPr>
            <w:tcW w:w="1736" w:type="dxa"/>
            <w:tcBorders>
              <w:top w:val="single" w:color="auto" w:sz="4" w:space="0"/>
              <w:left w:val="single" w:color="auto" w:sz="4" w:space="0"/>
              <w:bottom w:val="single" w:color="auto" w:sz="4" w:space="0"/>
              <w:right w:val="single" w:color="auto" w:sz="4" w:space="0"/>
            </w:tcBorders>
            <w:shd w:val="clear" w:color="auto" w:fill="auto"/>
          </w:tcPr>
          <w:p w14:paraId="3458A39E">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3</w:t>
            </w:r>
          </w:p>
        </w:tc>
        <w:tc>
          <w:tcPr>
            <w:tcW w:w="2384" w:type="dxa"/>
            <w:tcBorders>
              <w:top w:val="single" w:color="auto" w:sz="4" w:space="0"/>
              <w:left w:val="nil"/>
              <w:bottom w:val="single" w:color="auto" w:sz="4" w:space="0"/>
              <w:right w:val="single" w:color="auto" w:sz="4" w:space="0"/>
            </w:tcBorders>
            <w:shd w:val="clear" w:color="auto" w:fill="auto"/>
          </w:tcPr>
          <w:p w14:paraId="11D6A2AE">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37.50%</w:t>
            </w:r>
          </w:p>
        </w:tc>
      </w:tr>
      <w:tr w14:paraId="36C8CA01">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A48">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丁富强</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475338B2">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0F153B99">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1</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7BF46051">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33.33%</w:t>
            </w:r>
          </w:p>
        </w:tc>
      </w:tr>
      <w:tr w14:paraId="399F2056">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02C4FFFC">
            <w:pPr>
              <w:widowControl/>
              <w:spacing w:line="400" w:lineRule="exact"/>
              <w:jc w:val="center"/>
              <w:textAlignment w:val="center"/>
              <w:rPr>
                <w:rFonts w:ascii="仿宋_GB2312" w:hAnsi="宋体" w:eastAsia="仿宋_GB2312" w:cs="仿宋_GB2312"/>
                <w:color w:val="000000"/>
                <w:kern w:val="0"/>
                <w:sz w:val="28"/>
                <w:szCs w:val="28"/>
                <w:lang w:bidi="ar"/>
              </w:rPr>
            </w:pPr>
            <w:r>
              <w:rPr>
                <w:rFonts w:hint="eastAsia" w:ascii="仿宋_GB2312" w:eastAsia="仿宋_GB2312"/>
                <w:sz w:val="28"/>
                <w:szCs w:val="28"/>
              </w:rPr>
              <w:t>徐素卿</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5A9D17EC">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57ABAD79">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702AEBA6">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33.33%</w:t>
            </w:r>
          </w:p>
        </w:tc>
      </w:tr>
      <w:tr w14:paraId="44A158D3">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0138642E">
            <w:pPr>
              <w:widowControl/>
              <w:spacing w:line="400" w:lineRule="exact"/>
              <w:jc w:val="center"/>
              <w:textAlignment w:val="center"/>
              <w:rPr>
                <w:rFonts w:ascii="仿宋_GB2312" w:eastAsia="仿宋_GB2312"/>
                <w:sz w:val="28"/>
                <w:szCs w:val="28"/>
              </w:rPr>
            </w:pPr>
            <w:r>
              <w:rPr>
                <w:rFonts w:hint="eastAsia" w:ascii="仿宋_GB2312" w:eastAsia="仿宋_GB2312"/>
                <w:sz w:val="28"/>
                <w:szCs w:val="28"/>
              </w:rPr>
              <w:t>赵聪霞</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6B67DC00">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0A6FDB0C">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003321B9">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30.77%</w:t>
            </w:r>
          </w:p>
        </w:tc>
      </w:tr>
      <w:tr w14:paraId="3F3BCFAD">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6C3D9A87">
            <w:pPr>
              <w:widowControl/>
              <w:spacing w:line="400" w:lineRule="exact"/>
              <w:jc w:val="center"/>
              <w:textAlignment w:val="center"/>
              <w:rPr>
                <w:rFonts w:ascii="仿宋_GB2312" w:eastAsia="仿宋_GB2312"/>
                <w:sz w:val="28"/>
                <w:szCs w:val="28"/>
              </w:rPr>
            </w:pPr>
            <w:r>
              <w:rPr>
                <w:rFonts w:hint="eastAsia" w:ascii="仿宋_GB2312" w:eastAsia="仿宋_GB2312"/>
                <w:sz w:val="28"/>
                <w:szCs w:val="28"/>
              </w:rPr>
              <w:t>刘俊花</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125E2994">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416DC20C">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2ABA1170">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20.00%</w:t>
            </w:r>
          </w:p>
        </w:tc>
      </w:tr>
      <w:tr w14:paraId="498E0494">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609855DD">
            <w:pPr>
              <w:widowControl/>
              <w:spacing w:line="400" w:lineRule="exact"/>
              <w:jc w:val="center"/>
              <w:textAlignment w:val="center"/>
              <w:rPr>
                <w:rFonts w:ascii="仿宋_GB2312" w:eastAsia="仿宋_GB2312"/>
                <w:sz w:val="28"/>
                <w:szCs w:val="28"/>
              </w:rPr>
            </w:pPr>
            <w:r>
              <w:rPr>
                <w:rFonts w:hint="eastAsia" w:ascii="仿宋_GB2312" w:eastAsia="仿宋_GB2312"/>
                <w:sz w:val="28"/>
                <w:szCs w:val="28"/>
              </w:rPr>
              <w:t>李林昌</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4F22DD52">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27</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07916B0F">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70C4D0E0">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18.52%</w:t>
            </w:r>
          </w:p>
        </w:tc>
      </w:tr>
      <w:tr w14:paraId="540F70BC">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3C69121A">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eastAsia="仿宋_GB2312"/>
                <w:sz w:val="28"/>
                <w:szCs w:val="28"/>
              </w:rPr>
              <w:t>闫光林</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797DCFE2">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1E084BC2">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0</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4EAAD1AE">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0.00%</w:t>
            </w:r>
          </w:p>
        </w:tc>
      </w:tr>
      <w:tr w14:paraId="04854E1B">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611B62C6">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eastAsia="仿宋_GB2312"/>
                <w:sz w:val="28"/>
                <w:szCs w:val="28"/>
              </w:rPr>
              <w:t>高燕玲</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3D8C00BE">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471218A5">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0</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502D1BC7">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0.00%</w:t>
            </w:r>
          </w:p>
        </w:tc>
      </w:tr>
      <w:tr w14:paraId="69628284">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tcPr>
          <w:p w14:paraId="78BE82E6">
            <w:pPr>
              <w:widowControl/>
              <w:spacing w:line="400" w:lineRule="exact"/>
              <w:jc w:val="center"/>
              <w:textAlignment w:val="center"/>
              <w:rPr>
                <w:rFonts w:ascii="仿宋_GB2312" w:hAnsi="宋体" w:eastAsia="仿宋_GB2312" w:cs="仿宋_GB2312"/>
                <w:color w:val="000000"/>
                <w:kern w:val="0"/>
                <w:sz w:val="28"/>
                <w:szCs w:val="28"/>
                <w:lang w:bidi="ar"/>
              </w:rPr>
            </w:pPr>
            <w:r>
              <w:rPr>
                <w:rFonts w:hint="eastAsia" w:ascii="仿宋_GB2312" w:eastAsia="仿宋_GB2312"/>
                <w:sz w:val="28"/>
                <w:szCs w:val="28"/>
              </w:rPr>
              <w:t>谢自选</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3FB0AD69">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77F978B9">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38993A68">
            <w:pPr>
              <w:widowControl/>
              <w:spacing w:line="400" w:lineRule="exact"/>
              <w:jc w:val="center"/>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0.00%</w:t>
            </w:r>
          </w:p>
        </w:tc>
      </w:tr>
      <w:tr w14:paraId="52C37DA2">
        <w:tblPrEx>
          <w:tblCellMar>
            <w:top w:w="0" w:type="dxa"/>
            <w:left w:w="108" w:type="dxa"/>
            <w:bottom w:w="0" w:type="dxa"/>
            <w:right w:w="108" w:type="dxa"/>
          </w:tblCellMar>
        </w:tblPrEx>
        <w:trPr>
          <w:trHeight w:val="510" w:hRule="exact"/>
          <w:jc w:val="center"/>
        </w:trPr>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817E">
            <w:pPr>
              <w:widowControl/>
              <w:spacing w:line="40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范生兰</w:t>
            </w:r>
          </w:p>
        </w:tc>
        <w:tc>
          <w:tcPr>
            <w:tcW w:w="1986" w:type="dxa"/>
            <w:tcBorders>
              <w:top w:val="single" w:color="000000" w:sz="4" w:space="0"/>
              <w:left w:val="single" w:color="000000" w:sz="4" w:space="0"/>
              <w:bottom w:val="single" w:color="000000" w:sz="4" w:space="0"/>
              <w:right w:val="single" w:color="000000" w:sz="4" w:space="0"/>
            </w:tcBorders>
            <w:shd w:val="clear" w:color="auto" w:fill="auto"/>
          </w:tcPr>
          <w:p w14:paraId="34F8B52D">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tcPr>
          <w:p w14:paraId="59BD7505">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0</w:t>
            </w:r>
          </w:p>
        </w:tc>
        <w:tc>
          <w:tcPr>
            <w:tcW w:w="2384" w:type="dxa"/>
            <w:tcBorders>
              <w:top w:val="single" w:color="000000" w:sz="4" w:space="0"/>
              <w:left w:val="single" w:color="000000" w:sz="4" w:space="0"/>
              <w:bottom w:val="single" w:color="000000" w:sz="4" w:space="0"/>
              <w:right w:val="single" w:color="000000" w:sz="4" w:space="0"/>
            </w:tcBorders>
            <w:shd w:val="clear" w:color="auto" w:fill="auto"/>
          </w:tcPr>
          <w:p w14:paraId="42FBA2EC">
            <w:pPr>
              <w:widowControl/>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0.00%</w:t>
            </w:r>
          </w:p>
        </w:tc>
      </w:tr>
    </w:tbl>
    <w:p w14:paraId="5E983D1B">
      <w:pPr>
        <w:spacing w:line="60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洛阳市中级人民法院</w:t>
      </w:r>
    </w:p>
    <w:p w14:paraId="161BDC59">
      <w:pPr>
        <w:spacing w:line="600" w:lineRule="exact"/>
        <w:jc w:val="center"/>
        <w:rPr>
          <w:rFonts w:ascii="仿宋_GB2312" w:hAnsi="仿宋_GB2312" w:eastAsia="仿宋_GB2312" w:cs="仿宋_GB2312"/>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2024年7月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ZTc5MDM2YmUyN2JjYjhhZGM2MzIwMzk4MDc1ZTMifQ=="/>
  </w:docVars>
  <w:rsids>
    <w:rsidRoot w:val="006E41A3"/>
    <w:rsid w:val="003B2614"/>
    <w:rsid w:val="004B492E"/>
    <w:rsid w:val="005F5840"/>
    <w:rsid w:val="006E41A3"/>
    <w:rsid w:val="007D270E"/>
    <w:rsid w:val="009144A1"/>
    <w:rsid w:val="00AB7A64"/>
    <w:rsid w:val="00E35C79"/>
    <w:rsid w:val="011323AC"/>
    <w:rsid w:val="04BE6757"/>
    <w:rsid w:val="06AC1E40"/>
    <w:rsid w:val="0A4A6D10"/>
    <w:rsid w:val="0FF73860"/>
    <w:rsid w:val="114A22F4"/>
    <w:rsid w:val="1E2E6CB1"/>
    <w:rsid w:val="21995ED8"/>
    <w:rsid w:val="2E496043"/>
    <w:rsid w:val="35CF507F"/>
    <w:rsid w:val="40CB55D2"/>
    <w:rsid w:val="4C207F8B"/>
    <w:rsid w:val="50B213CE"/>
    <w:rsid w:val="534722A1"/>
    <w:rsid w:val="55AE4C88"/>
    <w:rsid w:val="5BCC4468"/>
    <w:rsid w:val="5D5932FD"/>
    <w:rsid w:val="636B2C3C"/>
    <w:rsid w:val="68480CB8"/>
    <w:rsid w:val="684A6963"/>
    <w:rsid w:val="6A6D1D73"/>
    <w:rsid w:val="6C382C77"/>
    <w:rsid w:val="77154978"/>
    <w:rsid w:val="7A9419C0"/>
    <w:rsid w:val="7C222238"/>
    <w:rsid w:val="7E6F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51"/>
    <w:basedOn w:val="3"/>
    <w:qFormat/>
    <w:uiPriority w:val="0"/>
    <w:rPr>
      <w:rFonts w:ascii="仿宋_GB2312" w:eastAsia="仿宋_GB2312" w:cs="仿宋_GB2312"/>
      <w:color w:val="000000"/>
      <w:sz w:val="36"/>
      <w:szCs w:val="36"/>
      <w:u w:val="none"/>
    </w:rPr>
  </w:style>
  <w:style w:type="character" w:customStyle="1" w:styleId="5">
    <w:name w:val="font11"/>
    <w:basedOn w:val="3"/>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lyxs</Company>
  <Pages>1</Pages>
  <Words>193</Words>
  <Characters>272</Characters>
  <Lines>2</Lines>
  <Paragraphs>1</Paragraphs>
  <TotalTime>1</TotalTime>
  <ScaleCrop>false</ScaleCrop>
  <LinksUpToDate>false</LinksUpToDate>
  <CharactersWithSpaces>352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2024-11-06T03:07:00Z</dcterms:created>
  <dc:creator>Administrator</dc:creator>
  <cp:lastModifiedBy>马小七</cp:lastModifiedBy>
  <dcterms:modified xsi:type="dcterms:W3CDTF">2024-11-06T03:39:01Z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62282D302C0342FDB2B5625BEA0C43C4_13</vt:lpwstr>
  </property>
</Properties>
</file>